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524B82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524B82">
        <w:rPr>
          <w:rFonts w:ascii="Tahoma" w:hAnsi="Tahoma" w:cs="Tahoma"/>
          <w:b/>
        </w:rPr>
        <w:t>ПРИГЛАШЕНИЕ ПРИНЯТЬ УЧАСТИЕ В КОНКУРСЕ</w:t>
      </w:r>
    </w:p>
    <w:p w:rsidR="00EE459B" w:rsidRPr="00524B82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524B82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683698" w:rsidTr="005523A7">
        <w:tc>
          <w:tcPr>
            <w:tcW w:w="3190" w:type="dxa"/>
          </w:tcPr>
          <w:p w:rsidR="00EE459B" w:rsidRPr="00683698" w:rsidRDefault="001D062C" w:rsidP="00241633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EE459B" w:rsidRPr="00683698">
              <w:rPr>
                <w:rFonts w:ascii="Tahoma" w:hAnsi="Tahoma" w:cs="Tahoma"/>
              </w:rPr>
              <w:t>.</w:t>
            </w:r>
            <w:r w:rsidR="0099771C">
              <w:rPr>
                <w:rFonts w:ascii="Tahoma" w:hAnsi="Tahoma" w:cs="Tahoma"/>
              </w:rPr>
              <w:t>01</w:t>
            </w:r>
            <w:r w:rsidR="0023745D">
              <w:rPr>
                <w:rFonts w:ascii="Tahoma" w:hAnsi="Tahoma" w:cs="Tahoma"/>
              </w:rPr>
              <w:t xml:space="preserve">.2019 </w:t>
            </w:r>
            <w:r w:rsidR="00EE459B" w:rsidRPr="00683698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EE459B" w:rsidRPr="00683698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683698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683698">
              <w:rPr>
                <w:rFonts w:ascii="Tahoma" w:hAnsi="Tahoma" w:cs="Tahoma"/>
              </w:rPr>
              <w:t xml:space="preserve">№ </w:t>
            </w:r>
            <w:r w:rsidR="004A3946" w:rsidRPr="00683698">
              <w:rPr>
                <w:rFonts w:ascii="Tahoma" w:hAnsi="Tahoma" w:cs="Tahoma"/>
              </w:rPr>
              <w:t>РКСМ</w:t>
            </w:r>
            <w:r w:rsidR="00241633">
              <w:rPr>
                <w:rFonts w:ascii="Tahoma" w:hAnsi="Tahoma" w:cs="Tahoma"/>
              </w:rPr>
              <w:t>-</w:t>
            </w:r>
            <w:r w:rsidR="004A3946" w:rsidRPr="00683698">
              <w:rPr>
                <w:rFonts w:ascii="Tahoma" w:hAnsi="Tahoma" w:cs="Tahoma"/>
              </w:rPr>
              <w:t xml:space="preserve"> </w:t>
            </w:r>
            <w:r w:rsidR="00241633">
              <w:rPr>
                <w:rFonts w:ascii="Tahoma" w:hAnsi="Tahoma" w:cs="Tahoma"/>
              </w:rPr>
              <w:t>8</w:t>
            </w:r>
            <w:r w:rsidR="0023745D">
              <w:rPr>
                <w:rFonts w:ascii="Tahoma" w:hAnsi="Tahoma" w:cs="Tahoma"/>
              </w:rPr>
              <w:t>82</w:t>
            </w:r>
          </w:p>
        </w:tc>
      </w:tr>
    </w:tbl>
    <w:p w:rsidR="00EE459B" w:rsidRPr="00683698" w:rsidRDefault="00EE459B" w:rsidP="00EE459B">
      <w:pPr>
        <w:spacing w:before="120"/>
        <w:rPr>
          <w:rFonts w:ascii="Tahoma" w:hAnsi="Tahoma" w:cs="Tahoma"/>
        </w:rPr>
      </w:pPr>
    </w:p>
    <w:p w:rsidR="00CA76CD" w:rsidRPr="00683698" w:rsidRDefault="00CA76CD" w:rsidP="00CA76CD">
      <w:pPr>
        <w:tabs>
          <w:tab w:val="left" w:pos="4446"/>
        </w:tabs>
        <w:jc w:val="center"/>
        <w:rPr>
          <w:rFonts w:ascii="Tahoma" w:hAnsi="Tahoma" w:cs="Tahoma"/>
        </w:rPr>
      </w:pPr>
    </w:p>
    <w:p w:rsidR="0023745D" w:rsidRPr="006F7503" w:rsidRDefault="00CA76CD" w:rsidP="0023745D">
      <w:pPr>
        <w:jc w:val="both"/>
        <w:rPr>
          <w:rFonts w:cs="Tahoma"/>
        </w:rPr>
      </w:pPr>
      <w:r w:rsidRPr="00683698">
        <w:rPr>
          <w:rFonts w:ascii="Tahoma" w:eastAsiaTheme="minorHAnsi" w:hAnsi="Tahoma" w:cs="Tahoma"/>
          <w:lang w:eastAsia="en-US"/>
        </w:rPr>
        <w:t xml:space="preserve">     Компания </w:t>
      </w:r>
      <w:r w:rsidRPr="00683698">
        <w:rPr>
          <w:rFonts w:ascii="Tahoma" w:hAnsi="Tahoma" w:cs="Tahoma"/>
        </w:rPr>
        <w:t>АО «РКС-Менеджмент»</w:t>
      </w:r>
      <w:r w:rsidRPr="00683698">
        <w:rPr>
          <w:rFonts w:ascii="Tahoma" w:eastAsiaTheme="minorHAnsi" w:hAnsi="Tahoma" w:cs="Tahoma"/>
          <w:lang w:eastAsia="en-US"/>
        </w:rPr>
        <w:t xml:space="preserve"> настоящим извещает Вас о проведении </w:t>
      </w:r>
      <w:r w:rsidR="0023745D" w:rsidRPr="00A3670E">
        <w:rPr>
          <w:rFonts w:eastAsiaTheme="minorHAnsi" w:cs="Tahoma"/>
          <w:lang w:eastAsia="en-US"/>
        </w:rPr>
        <w:t xml:space="preserve">открытого конкурса </w:t>
      </w:r>
      <w:r w:rsidR="0023745D">
        <w:rPr>
          <w:rFonts w:eastAsiaTheme="minorHAnsi" w:cs="Tahoma"/>
          <w:lang w:eastAsia="en-US"/>
        </w:rPr>
        <w:t>№РКСМ - 882</w:t>
      </w:r>
      <w:r w:rsidR="0023745D" w:rsidRPr="00A3670E">
        <w:rPr>
          <w:rFonts w:eastAsiaTheme="minorHAnsi" w:cs="Tahoma"/>
          <w:lang w:eastAsia="en-US"/>
        </w:rPr>
        <w:t xml:space="preserve"> с предварительной квалификацией для заключения договоров </w:t>
      </w:r>
      <w:r w:rsidR="0023745D" w:rsidRPr="00A3670E">
        <w:rPr>
          <w:rFonts w:cs="Tahoma"/>
        </w:rPr>
        <w:t xml:space="preserve">на поставку </w:t>
      </w:r>
      <w:r w:rsidR="0023745D">
        <w:rPr>
          <w:rFonts w:cs="Tahoma"/>
        </w:rPr>
        <w:t>мазута в 2019</w:t>
      </w:r>
      <w:r w:rsidR="0023745D" w:rsidRPr="00A3670E">
        <w:rPr>
          <w:rFonts w:cs="Tahoma"/>
        </w:rPr>
        <w:t xml:space="preserve"> году для нужд </w:t>
      </w:r>
      <w:r w:rsidR="0023745D" w:rsidRPr="006F7503">
        <w:rPr>
          <w:rFonts w:cs="Tahoma"/>
        </w:rPr>
        <w:t>АО «ПКС-</w:t>
      </w:r>
      <w:r w:rsidR="0023745D">
        <w:rPr>
          <w:rFonts w:cs="Tahoma"/>
        </w:rPr>
        <w:t>Тепловые сети</w:t>
      </w:r>
      <w:r w:rsidR="0023745D" w:rsidRPr="006F7503">
        <w:rPr>
          <w:rFonts w:cs="Tahoma"/>
        </w:rPr>
        <w:t>»</w:t>
      </w:r>
      <w:r w:rsidR="0023745D">
        <w:rPr>
          <w:rFonts w:cs="Tahoma"/>
        </w:rPr>
        <w:t>.</w:t>
      </w:r>
    </w:p>
    <w:p w:rsidR="00EE459B" w:rsidRPr="00683698" w:rsidRDefault="00EE459B" w:rsidP="0023745D">
      <w:pPr>
        <w:jc w:val="both"/>
        <w:rPr>
          <w:rFonts w:ascii="Tahoma" w:hAnsi="Tahoma" w:cs="Tahoma"/>
        </w:rPr>
      </w:pPr>
    </w:p>
    <w:p w:rsidR="00EE459B" w:rsidRPr="00683698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683698">
        <w:rPr>
          <w:rFonts w:ascii="Tahoma" w:hAnsi="Tahoma" w:cs="Tahoma"/>
          <w:b/>
          <w:lang w:val="en-US"/>
        </w:rPr>
        <w:t>I</w:t>
      </w:r>
      <w:r w:rsidRPr="00683698">
        <w:rPr>
          <w:rFonts w:ascii="Tahoma" w:hAnsi="Tahoma" w:cs="Tahoma"/>
          <w:b/>
        </w:rPr>
        <w:t>. ОБЩАЯ ЧАСТЬ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Форма конкурса (далее также - Приглашение) -</w:t>
      </w:r>
      <w:r w:rsidR="0023745D">
        <w:rPr>
          <w:rFonts w:ascii="Tahoma" w:hAnsi="Tahoma" w:cs="Tahoma"/>
        </w:rPr>
        <w:t xml:space="preserve"> </w:t>
      </w:r>
      <w:r w:rsidRPr="00683698">
        <w:rPr>
          <w:rFonts w:ascii="Tahoma" w:hAnsi="Tahoma" w:cs="Tahoma"/>
        </w:rPr>
        <w:t>открытая; электронная; с предварительным квалификационным отбором, двухэтапная; с переторжкой.</w:t>
      </w:r>
      <w:r w:rsidRPr="00683698">
        <w:rPr>
          <w:rFonts w:ascii="Tahoma" w:hAnsi="Tahoma" w:cs="Tahoma"/>
          <w:b/>
        </w:rPr>
        <w:t xml:space="preserve"> 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683698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683698">
        <w:rPr>
          <w:rFonts w:ascii="Tahoma" w:hAnsi="Tahoma" w:cs="Tahoma"/>
        </w:rPr>
        <w:t xml:space="preserve">Официальный интернет-сайт Организатора: </w:t>
      </w:r>
      <w:r w:rsidRPr="00683698">
        <w:rPr>
          <w:rFonts w:ascii="Tahoma" w:hAnsi="Tahoma" w:cs="Tahoma"/>
          <w:u w:val="single"/>
        </w:rPr>
        <w:t>www.roscomsys.ru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</w:rPr>
        <w:t>Адрес организатора</w:t>
      </w:r>
      <w:r w:rsidR="0099771C">
        <w:rPr>
          <w:rFonts w:ascii="Tahoma" w:hAnsi="Tahoma" w:cs="Tahoma"/>
        </w:rPr>
        <w:t xml:space="preserve"> –119180, г. Москва, ул. Малая </w:t>
      </w:r>
      <w:r w:rsidRPr="00683698">
        <w:rPr>
          <w:rFonts w:ascii="Tahoma" w:hAnsi="Tahoma" w:cs="Tahoma"/>
        </w:rPr>
        <w:t>Полянка, д.2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Заказчик </w:t>
      </w:r>
      <w:proofErr w:type="gramStart"/>
      <w:r w:rsidRPr="00683698">
        <w:rPr>
          <w:rFonts w:ascii="Tahoma" w:hAnsi="Tahoma" w:cs="Tahoma"/>
        </w:rPr>
        <w:t xml:space="preserve">Приглашения </w:t>
      </w:r>
      <w:r w:rsidR="00655060" w:rsidRPr="00683698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683698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683698">
        <w:rPr>
          <w:rFonts w:ascii="Tahoma" w:hAnsi="Tahoma" w:cs="Tahoma"/>
        </w:rPr>
        <w:t>Адрес заказчика –</w:t>
      </w: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3960"/>
        <w:gridCol w:w="5380"/>
      </w:tblGrid>
      <w:tr w:rsidR="00CA76CD" w:rsidRPr="00683698" w:rsidTr="009270BF">
        <w:trPr>
          <w:trHeight w:val="64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76CD" w:rsidRPr="00683698" w:rsidRDefault="00241633" w:rsidP="0023745D">
            <w:pPr>
              <w:jc w:val="center"/>
              <w:rPr>
                <w:rFonts w:ascii="Tahoma" w:hAnsi="Tahoma" w:cs="Tahoma"/>
              </w:rPr>
            </w:pPr>
            <w:r w:rsidRPr="00241633">
              <w:rPr>
                <w:rFonts w:ascii="Tahoma" w:eastAsia="Cambria" w:hAnsi="Tahoma" w:cs="Tahoma"/>
                <w:color w:val="000000"/>
              </w:rPr>
              <w:t>АО «ПКС-</w:t>
            </w:r>
            <w:r w:rsidR="0023745D">
              <w:rPr>
                <w:rFonts w:ascii="Tahoma" w:eastAsia="Cambria" w:hAnsi="Tahoma" w:cs="Tahoma"/>
                <w:color w:val="000000"/>
              </w:rPr>
              <w:t>Тепловые сети</w:t>
            </w:r>
            <w:r w:rsidRPr="00241633">
              <w:rPr>
                <w:rFonts w:ascii="Tahoma" w:eastAsia="Cambria" w:hAnsi="Tahoma" w:cs="Tahoma"/>
                <w:color w:val="000000"/>
              </w:rPr>
              <w:t>»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76CD" w:rsidRPr="00683698" w:rsidRDefault="0099771C" w:rsidP="00CA76CD">
            <w:pPr>
              <w:jc w:val="center"/>
              <w:rPr>
                <w:rFonts w:ascii="Tahoma" w:hAnsi="Tahoma" w:cs="Tahoma"/>
              </w:rPr>
            </w:pPr>
            <w:r w:rsidRPr="0099771C">
              <w:rPr>
                <w:rFonts w:ascii="Tahoma" w:eastAsia="Cambria" w:hAnsi="Tahoma" w:cs="Tahoma"/>
                <w:color w:val="000000"/>
              </w:rPr>
              <w:t>185035, г. Петрозаводск, ул. Ленина, 11В</w:t>
            </w:r>
          </w:p>
        </w:tc>
      </w:tr>
    </w:tbl>
    <w:p w:rsidR="00595EEB" w:rsidRPr="00683698" w:rsidRDefault="00595EEB" w:rsidP="00595EEB">
      <w:pPr>
        <w:spacing w:before="120"/>
        <w:rPr>
          <w:rFonts w:ascii="Tahoma" w:hAnsi="Tahoma" w:cs="Tahoma"/>
        </w:rPr>
      </w:pP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Адрес подачи Предложений: </w:t>
      </w:r>
      <w:r w:rsidR="006E6025" w:rsidRPr="00683698">
        <w:rPr>
          <w:rFonts w:ascii="Tahoma" w:hAnsi="Tahoma" w:cs="Tahoma"/>
        </w:rPr>
        <w:t xml:space="preserve">интернет-сайт системы электронных торгов: </w:t>
      </w:r>
      <w:r w:rsidR="00241633" w:rsidRPr="006F7503">
        <w:rPr>
          <w:rStyle w:val="a3"/>
          <w:rFonts w:cs="Tahoma"/>
          <w:lang w:val="en-US"/>
        </w:rPr>
        <w:t>www</w:t>
      </w:r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etp</w:t>
      </w:r>
      <w:proofErr w:type="spellEnd"/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gpb</w:t>
      </w:r>
      <w:proofErr w:type="spellEnd"/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ru</w:t>
      </w:r>
      <w:proofErr w:type="spellEnd"/>
      <w:r w:rsidR="00241633" w:rsidRPr="00A3670E">
        <w:rPr>
          <w:rFonts w:eastAsiaTheme="minorHAnsi" w:cs="Tahoma"/>
          <w:u w:val="single"/>
          <w:lang w:eastAsia="en-US"/>
        </w:rPr>
        <w:t>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Срок подачи Предложений – </w:t>
      </w:r>
      <w:r w:rsidRPr="001D062C">
        <w:rPr>
          <w:rFonts w:ascii="Tahoma" w:hAnsi="Tahoma" w:cs="Tahoma"/>
          <w:b/>
        </w:rPr>
        <w:t xml:space="preserve">до </w:t>
      </w:r>
      <w:r w:rsidR="001D062C" w:rsidRPr="001D062C">
        <w:rPr>
          <w:rFonts w:ascii="Tahoma" w:hAnsi="Tahoma" w:cs="Tahoma"/>
          <w:b/>
        </w:rPr>
        <w:t>04</w:t>
      </w:r>
      <w:r w:rsidR="001D062C" w:rsidRPr="001D062C">
        <w:rPr>
          <w:rFonts w:ascii="Tahoma" w:hAnsi="Tahoma" w:cs="Tahoma"/>
          <w:b/>
          <w:bCs/>
        </w:rPr>
        <w:t>.02</w:t>
      </w:r>
      <w:r w:rsidR="006E6025" w:rsidRPr="001D062C">
        <w:rPr>
          <w:rFonts w:ascii="Tahoma" w:hAnsi="Tahoma" w:cs="Tahoma"/>
          <w:b/>
          <w:bCs/>
        </w:rPr>
        <w:t>.</w:t>
      </w:r>
      <w:r w:rsidR="0023745D" w:rsidRPr="001D062C">
        <w:rPr>
          <w:rFonts w:ascii="Tahoma" w:hAnsi="Tahoma" w:cs="Tahoma"/>
          <w:b/>
        </w:rPr>
        <w:t xml:space="preserve"> 2019</w:t>
      </w:r>
      <w:r w:rsidR="006E6025" w:rsidRPr="001D062C">
        <w:rPr>
          <w:rFonts w:ascii="Tahoma" w:hAnsi="Tahoma" w:cs="Tahoma"/>
          <w:b/>
        </w:rPr>
        <w:t xml:space="preserve"> года, 12 часов 00 минут</w:t>
      </w:r>
      <w:r w:rsidR="006E6025" w:rsidRPr="00683698">
        <w:rPr>
          <w:rFonts w:ascii="Tahoma" w:hAnsi="Tahoma" w:cs="Tahoma"/>
        </w:rPr>
        <w:t xml:space="preserve"> (МСК</w:t>
      </w:r>
      <w:r w:rsidRPr="00683698">
        <w:rPr>
          <w:rFonts w:ascii="Tahoma" w:hAnsi="Tahoma" w:cs="Tahoma"/>
        </w:rPr>
        <w:t xml:space="preserve"> времени). 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C354B" w:rsidRPr="00683698" w:rsidRDefault="00EE459B" w:rsidP="001D062C">
      <w:pPr>
        <w:pStyle w:val="ae"/>
        <w:numPr>
          <w:ilvl w:val="0"/>
          <w:numId w:val="1"/>
        </w:numPr>
        <w:ind w:left="567" w:hanging="425"/>
        <w:jc w:val="both"/>
        <w:rPr>
          <w:rFonts w:ascii="Tahoma" w:hAnsi="Tahoma" w:cs="Tahoma"/>
          <w:sz w:val="20"/>
          <w:szCs w:val="20"/>
        </w:rPr>
      </w:pPr>
      <w:r w:rsidRPr="00683698">
        <w:rPr>
          <w:rFonts w:ascii="Tahoma" w:hAnsi="Tahoma" w:cs="Tahoma"/>
          <w:sz w:val="20"/>
          <w:szCs w:val="20"/>
        </w:rPr>
        <w:t xml:space="preserve">Начальная </w:t>
      </w:r>
      <w:r w:rsidRPr="00683698">
        <w:rPr>
          <w:rFonts w:ascii="Tahoma" w:hAnsi="Tahoma" w:cs="Tahoma"/>
          <w:color w:val="000000"/>
          <w:sz w:val="20"/>
          <w:szCs w:val="20"/>
        </w:rPr>
        <w:t xml:space="preserve">(максимальная) </w:t>
      </w:r>
      <w:r w:rsidRPr="00683698">
        <w:rPr>
          <w:rFonts w:ascii="Tahoma" w:hAnsi="Tahoma" w:cs="Tahoma"/>
          <w:sz w:val="20"/>
          <w:szCs w:val="20"/>
        </w:rPr>
        <w:t xml:space="preserve">цена договора на </w:t>
      </w:r>
      <w:r w:rsidR="006E6025" w:rsidRPr="00683698">
        <w:rPr>
          <w:rFonts w:ascii="Tahoma" w:hAnsi="Tahoma" w:cs="Tahoma"/>
          <w:sz w:val="20"/>
          <w:szCs w:val="20"/>
        </w:rPr>
        <w:t>поставку товара, указанного</w:t>
      </w:r>
      <w:r w:rsidRPr="00683698">
        <w:rPr>
          <w:rFonts w:ascii="Tahoma" w:hAnsi="Tahoma" w:cs="Tahoma"/>
          <w:sz w:val="20"/>
          <w:szCs w:val="20"/>
        </w:rPr>
        <w:t xml:space="preserve"> в Приложении № 2 к наст</w:t>
      </w:r>
      <w:r w:rsidR="00D74BAE" w:rsidRPr="00683698">
        <w:rPr>
          <w:rFonts w:ascii="Tahoma" w:hAnsi="Tahoma" w:cs="Tahoma"/>
          <w:sz w:val="20"/>
          <w:szCs w:val="20"/>
        </w:rPr>
        <w:t>оящему Приглашению, составляет:</w:t>
      </w:r>
      <w:r w:rsidR="00D0508F" w:rsidRPr="00683698">
        <w:rPr>
          <w:rFonts w:ascii="Tahoma" w:hAnsi="Tahoma" w:cs="Tahoma"/>
          <w:sz w:val="20"/>
          <w:szCs w:val="20"/>
        </w:rPr>
        <w:t xml:space="preserve"> </w:t>
      </w:r>
      <w:r w:rsidR="001D062C" w:rsidRPr="001D062C">
        <w:rPr>
          <w:rFonts w:ascii="Tahoma" w:hAnsi="Tahoma" w:cs="Tahoma"/>
          <w:sz w:val="20"/>
          <w:szCs w:val="20"/>
        </w:rPr>
        <w:t xml:space="preserve">2 012 116.56 </w:t>
      </w:r>
      <w:r w:rsidRPr="00683698">
        <w:rPr>
          <w:rFonts w:ascii="Tahoma" w:hAnsi="Tahoma" w:cs="Tahoma"/>
          <w:sz w:val="20"/>
          <w:szCs w:val="20"/>
        </w:rPr>
        <w:t>без НДС на условии франко-пункт назначения.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413"/>
        <w:gridCol w:w="3969"/>
        <w:gridCol w:w="3969"/>
      </w:tblGrid>
      <w:tr w:rsidR="007355AB" w:rsidRPr="00683698" w:rsidTr="00683698">
        <w:trPr>
          <w:trHeight w:val="70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AB" w:rsidRPr="00683698" w:rsidRDefault="007355AB" w:rsidP="007355AB">
            <w:pPr>
              <w:jc w:val="center"/>
              <w:rPr>
                <w:rFonts w:ascii="Tahoma" w:hAnsi="Tahoma" w:cs="Tahoma"/>
              </w:rPr>
            </w:pPr>
            <w:bookmarkStart w:id="0" w:name="RANGE!A1:C20"/>
            <w:r w:rsidRPr="00683698">
              <w:rPr>
                <w:rFonts w:ascii="Tahoma" w:hAnsi="Tahoma" w:cs="Tahoma"/>
              </w:rPr>
              <w:t>ЛОТ</w:t>
            </w:r>
            <w:r w:rsidR="0099771C">
              <w:rPr>
                <w:rFonts w:ascii="Tahoma" w:hAnsi="Tahoma" w:cs="Tahoma"/>
              </w:rPr>
              <w:t xml:space="preserve"> </w:t>
            </w:r>
            <w:r w:rsidRPr="00683698">
              <w:rPr>
                <w:rFonts w:ascii="Tahoma" w:hAnsi="Tahoma" w:cs="Tahoma"/>
              </w:rPr>
              <w:t>1</w:t>
            </w:r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AB" w:rsidRPr="00683698" w:rsidRDefault="0099771C" w:rsidP="007355AB">
            <w:pPr>
              <w:jc w:val="center"/>
              <w:rPr>
                <w:rFonts w:ascii="Tahoma" w:hAnsi="Tahoma" w:cs="Tahoma"/>
              </w:rPr>
            </w:pPr>
            <w:r w:rsidRPr="00241633">
              <w:rPr>
                <w:rFonts w:ascii="Tahoma" w:eastAsia="Cambria" w:hAnsi="Tahoma" w:cs="Tahoma"/>
                <w:color w:val="000000"/>
              </w:rPr>
              <w:t>АО «ПКС-</w:t>
            </w:r>
            <w:r>
              <w:rPr>
                <w:rFonts w:ascii="Tahoma" w:eastAsia="Cambria" w:hAnsi="Tahoma" w:cs="Tahoma"/>
                <w:color w:val="000000"/>
              </w:rPr>
              <w:t>Тепловые сети</w:t>
            </w:r>
            <w:r w:rsidRPr="00241633">
              <w:rPr>
                <w:rFonts w:ascii="Tahoma" w:eastAsia="Cambria" w:hAnsi="Tahoma" w:cs="Tahoma"/>
                <w:color w:val="000000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AB" w:rsidRPr="00683698" w:rsidRDefault="001D062C" w:rsidP="00683698">
            <w:pPr>
              <w:jc w:val="center"/>
              <w:rPr>
                <w:rFonts w:ascii="Tahoma" w:hAnsi="Tahoma" w:cs="Tahoma"/>
              </w:rPr>
            </w:pPr>
            <w:r w:rsidRPr="001D062C">
              <w:rPr>
                <w:rFonts w:ascii="Tahoma" w:hAnsi="Tahoma" w:cs="Tahoma"/>
              </w:rPr>
              <w:t>2 012 116.56</w:t>
            </w:r>
          </w:p>
        </w:tc>
      </w:tr>
    </w:tbl>
    <w:p w:rsidR="00EE459B" w:rsidRPr="00683698" w:rsidRDefault="00EE459B" w:rsidP="001B51CB">
      <w:pPr>
        <w:jc w:val="both"/>
        <w:rPr>
          <w:rFonts w:ascii="Tahoma" w:hAnsi="Tahoma" w:cs="Tahoma"/>
        </w:rPr>
      </w:pP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  <w:color w:val="000000"/>
        </w:rPr>
        <w:t>Д</w:t>
      </w:r>
      <w:r w:rsidRPr="00683698">
        <w:rPr>
          <w:rFonts w:ascii="Tahoma" w:hAnsi="Tahoma" w:cs="Tahoma"/>
        </w:rPr>
        <w:t>оговор может быть заключен с участником:</w:t>
      </w:r>
    </w:p>
    <w:p w:rsidR="00EE459B" w:rsidRPr="00683698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-</w:t>
      </w:r>
      <w:r w:rsidRPr="00683698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683698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683698">
        <w:rPr>
          <w:rFonts w:ascii="Tahoma" w:hAnsi="Tahoma" w:cs="Tahoma"/>
        </w:rPr>
        <w:t>-</w:t>
      </w:r>
      <w:r w:rsidRPr="00683698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683698">
        <w:rPr>
          <w:rFonts w:ascii="Tahoma" w:hAnsi="Tahoma" w:cs="Tahoma"/>
        </w:rPr>
        <w:t>о</w:t>
      </w:r>
      <w:r w:rsidR="00241633">
        <w:rPr>
          <w:rFonts w:ascii="Tahoma" w:hAnsi="Tahoma" w:cs="Tahoma"/>
        </w:rPr>
        <w:t>го</w:t>
      </w:r>
      <w:r w:rsidR="001D062C">
        <w:rPr>
          <w:rFonts w:ascii="Tahoma" w:hAnsi="Tahoma" w:cs="Tahoma"/>
        </w:rPr>
        <w:t xml:space="preserve"> документа, будет проведено 20.0</w:t>
      </w:r>
      <w:r w:rsidR="00241633">
        <w:rPr>
          <w:rFonts w:ascii="Tahoma" w:hAnsi="Tahoma" w:cs="Tahoma"/>
        </w:rPr>
        <w:t>2</w:t>
      </w:r>
      <w:r w:rsidR="001D062C">
        <w:rPr>
          <w:rFonts w:ascii="Tahoma" w:hAnsi="Tahoma" w:cs="Tahoma"/>
        </w:rPr>
        <w:t>.2019</w:t>
      </w:r>
      <w:r w:rsidRPr="00683698">
        <w:rPr>
          <w:rFonts w:ascii="Tahoma" w:hAnsi="Tahoma" w:cs="Tahoma"/>
        </w:rPr>
        <w:t xml:space="preserve"> по адресу: </w:t>
      </w:r>
      <w:r w:rsidR="006E6025" w:rsidRPr="00683698">
        <w:rPr>
          <w:rFonts w:ascii="Tahoma" w:hAnsi="Tahoma" w:cs="Tahoma"/>
          <w:u w:val="single"/>
        </w:rPr>
        <w:t>119180, г. Москва, ул. Малая Полянка, д.2</w:t>
      </w:r>
      <w:r w:rsidRPr="00683698">
        <w:rPr>
          <w:rFonts w:ascii="Tahoma" w:hAnsi="Tahoma" w:cs="Tahoma"/>
        </w:rPr>
        <w:t>.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23745D">
        <w:rPr>
          <w:rFonts w:ascii="Tahoma" w:hAnsi="Tahoma" w:cs="Tahoma"/>
        </w:rPr>
        <w:t>до 28.0</w:t>
      </w:r>
      <w:r w:rsidR="00241633">
        <w:rPr>
          <w:rFonts w:ascii="Tahoma" w:hAnsi="Tahoma" w:cs="Tahoma"/>
        </w:rPr>
        <w:t>2</w:t>
      </w:r>
      <w:r w:rsidR="0023745D">
        <w:rPr>
          <w:rFonts w:ascii="Tahoma" w:hAnsi="Tahoma" w:cs="Tahoma"/>
        </w:rPr>
        <w:t>.2019</w:t>
      </w:r>
      <w:r w:rsidRPr="00683698">
        <w:rPr>
          <w:rFonts w:ascii="Tahoma" w:hAnsi="Tahoma" w:cs="Tahoma"/>
        </w:rPr>
        <w:t>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</w:rPr>
        <w:t>Контактные лица организатора:</w:t>
      </w:r>
    </w:p>
    <w:p w:rsidR="00EE459B" w:rsidRPr="00683698" w:rsidRDefault="00241633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Ибрагимова Диляра Наримановна</w:t>
      </w:r>
    </w:p>
    <w:p w:rsidR="00EE459B" w:rsidRPr="00241633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683698">
        <w:rPr>
          <w:rFonts w:ascii="Tahoma" w:hAnsi="Tahoma" w:cs="Tahoma"/>
        </w:rPr>
        <w:t>тел</w:t>
      </w:r>
      <w:r w:rsidR="005057EE" w:rsidRPr="00683698">
        <w:rPr>
          <w:rFonts w:ascii="Tahoma" w:hAnsi="Tahoma" w:cs="Tahoma"/>
          <w:lang w:val="fr-FR"/>
        </w:rPr>
        <w:t>.:+7(495) 783 32 32, доб.</w:t>
      </w:r>
      <w:r w:rsidR="0023745D">
        <w:rPr>
          <w:rFonts w:ascii="Tahoma" w:hAnsi="Tahoma" w:cs="Tahoma"/>
        </w:rPr>
        <w:t>16</w:t>
      </w:r>
      <w:r w:rsidR="00241633">
        <w:rPr>
          <w:rFonts w:ascii="Tahoma" w:hAnsi="Tahoma" w:cs="Tahoma"/>
        </w:rPr>
        <w:t>38</w:t>
      </w:r>
    </w:p>
    <w:p w:rsidR="00EE459B" w:rsidRPr="001D062C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683698">
        <w:rPr>
          <w:rFonts w:ascii="Tahoma" w:hAnsi="Tahoma" w:cs="Tahoma"/>
          <w:lang w:val="fr-FR"/>
        </w:rPr>
        <w:t xml:space="preserve">E-mail: </w:t>
      </w:r>
      <w:r w:rsidR="0099771C">
        <w:fldChar w:fldCharType="begin"/>
      </w:r>
      <w:r w:rsidR="0099771C" w:rsidRPr="001D062C">
        <w:rPr>
          <w:lang w:val="en-US"/>
        </w:rPr>
        <w:instrText xml:space="preserve"> HYPERLINK "mailto:DIbragimova@roscomsys.ru" </w:instrText>
      </w:r>
      <w:r w:rsidR="0099771C">
        <w:fldChar w:fldCharType="separate"/>
      </w:r>
      <w:r w:rsidR="00241633" w:rsidRPr="00554682">
        <w:rPr>
          <w:rStyle w:val="a3"/>
          <w:rFonts w:ascii="Tahoma" w:hAnsi="Tahoma" w:cs="Tahoma"/>
          <w:lang w:val="en-US"/>
        </w:rPr>
        <w:t>DIbragimova@roscomsys.ru</w:t>
      </w:r>
      <w:r w:rsidR="0099771C">
        <w:rPr>
          <w:rStyle w:val="a3"/>
          <w:rFonts w:ascii="Tahoma" w:hAnsi="Tahoma" w:cs="Tahoma"/>
          <w:lang w:val="en-US"/>
        </w:rPr>
        <w:fldChar w:fldCharType="end"/>
      </w:r>
      <w:r w:rsidR="00241633" w:rsidRPr="001D062C">
        <w:rPr>
          <w:rFonts w:ascii="Tahoma" w:hAnsi="Tahoma" w:cs="Tahoma"/>
          <w:color w:val="000000"/>
          <w:lang w:val="en-US"/>
        </w:rPr>
        <w:t xml:space="preserve"> 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Предложения могут делать </w:t>
      </w:r>
      <w:r w:rsidRPr="00683698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683698">
        <w:rPr>
          <w:rFonts w:ascii="Tahoma" w:hAnsi="Tahoma" w:cs="Tahoma"/>
        </w:rPr>
        <w:t xml:space="preserve">. 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683698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683698">
        <w:rPr>
          <w:rFonts w:ascii="Tahoma" w:hAnsi="Tahoma" w:cs="Tahoma"/>
        </w:rPr>
        <w:t>необходимо</w:t>
      </w:r>
      <w:r w:rsidRPr="00683698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683698">
        <w:rPr>
          <w:rFonts w:ascii="Tahoma" w:hAnsi="Tahoma" w:cs="Tahoma"/>
        </w:rPr>
        <w:t xml:space="preserve">Официальным языком </w:t>
      </w:r>
      <w:r w:rsidRPr="00683698">
        <w:rPr>
          <w:rFonts w:ascii="Tahoma" w:hAnsi="Tahoma" w:cs="Tahoma"/>
          <w:bCs/>
        </w:rPr>
        <w:t>Приглашения</w:t>
      </w:r>
      <w:r w:rsidRPr="00683698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683698">
        <w:rPr>
          <w:rFonts w:ascii="Tahoma" w:hAnsi="Tahoma" w:cs="Tahoma"/>
          <w:bCs/>
        </w:rPr>
        <w:t>Приглашения</w:t>
      </w:r>
      <w:r w:rsidRPr="00683698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683698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683698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683698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683698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683698">
        <w:rPr>
          <w:rFonts w:ascii="Tahoma" w:hAnsi="Tahoma" w:cs="Tahoma"/>
          <w:i/>
        </w:rPr>
        <w:t>на электронной площадке</w:t>
      </w:r>
      <w:r w:rsidRPr="00683698">
        <w:rPr>
          <w:rFonts w:ascii="Tahoma" w:hAnsi="Tahoma" w:cs="Tahoma"/>
        </w:rPr>
        <w:t xml:space="preserve"> </w:t>
      </w:r>
      <w:r w:rsidRPr="00683698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683698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683698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683698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683698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683698">
        <w:rPr>
          <w:rFonts w:ascii="Tahoma" w:hAnsi="Tahoma" w:cs="Tahoma"/>
          <w:b/>
        </w:rPr>
        <w:t>Недобросовестные действия.</w:t>
      </w:r>
    </w:p>
    <w:p w:rsidR="00EE459B" w:rsidRPr="00683698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683698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683698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683698">
        <w:rPr>
          <w:rFonts w:ascii="Tahoma" w:hAnsi="Tahoma" w:cs="Tahoma"/>
        </w:rPr>
        <w:lastRenderedPageBreak/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683698">
        <w:rPr>
          <w:rFonts w:ascii="Tahoma" w:hAnsi="Tahoma" w:cs="Tahoma"/>
          <w:b/>
        </w:rPr>
        <w:t>Расходы участников.</w:t>
      </w:r>
    </w:p>
    <w:p w:rsidR="00EE459B" w:rsidRPr="00683698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 xml:space="preserve">Каждый участник самостоятельно несет все расходы, связанные с подготовкой и представлением </w:t>
      </w:r>
      <w:proofErr w:type="gramStart"/>
      <w:r w:rsidRPr="00683698">
        <w:rPr>
          <w:rFonts w:ascii="Tahoma" w:hAnsi="Tahoma" w:cs="Tahoma"/>
        </w:rPr>
        <w:t>Предложения,  или</w:t>
      </w:r>
      <w:proofErr w:type="gramEnd"/>
      <w:r w:rsidRPr="00683698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мест, в связи с Приглашением.</w:t>
      </w:r>
    </w:p>
    <w:p w:rsidR="00EE459B" w:rsidRPr="00683698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683698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683698">
        <w:rPr>
          <w:rFonts w:ascii="Tahoma" w:hAnsi="Tahoma" w:cs="Tahoma"/>
          <w:b/>
        </w:rPr>
        <w:t>Состав предложения.</w:t>
      </w:r>
    </w:p>
    <w:p w:rsidR="00EE459B" w:rsidRPr="00683698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683698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ab/>
        <w:t xml:space="preserve">Письмо о подаче Предложения, </w:t>
      </w:r>
      <w:proofErr w:type="gramStart"/>
      <w:r w:rsidRPr="00683698">
        <w:rPr>
          <w:rFonts w:ascii="Tahoma" w:hAnsi="Tahoma" w:cs="Tahoma"/>
        </w:rPr>
        <w:t>составленное  по</w:t>
      </w:r>
      <w:proofErr w:type="gramEnd"/>
      <w:r w:rsidRPr="00683698">
        <w:rPr>
          <w:rFonts w:ascii="Tahoma" w:hAnsi="Tahoma" w:cs="Tahoma"/>
        </w:rPr>
        <w:t xml:space="preserve"> Форме № 1 (Приложение № 1 к Приглашению);</w:t>
      </w:r>
    </w:p>
    <w:p w:rsidR="00EE459B" w:rsidRPr="00683698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683698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683698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683698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683698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683698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683698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683698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683698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683698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683698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683698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683698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683698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683698">
        <w:rPr>
          <w:rFonts w:ascii="Tahoma" w:hAnsi="Tahoma" w:cs="Tahoma"/>
          <w:bCs/>
          <w:i/>
          <w:lang w:eastAsia="en-US"/>
        </w:rPr>
        <w:t>pdf</w:t>
      </w:r>
      <w:proofErr w:type="spellEnd"/>
      <w:r w:rsidRPr="00683698">
        <w:rPr>
          <w:rFonts w:ascii="Tahoma" w:hAnsi="Tahoma" w:cs="Tahoma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683698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</w:t>
      </w:r>
      <w:proofErr w:type="gramStart"/>
      <w:r w:rsidRPr="00524B82">
        <w:rPr>
          <w:rFonts w:ascii="Tahoma" w:hAnsi="Tahoma" w:cs="Tahoma"/>
        </w:rPr>
        <w:t>представлены  также</w:t>
      </w:r>
      <w:proofErr w:type="gramEnd"/>
      <w:r w:rsidRPr="00524B82">
        <w:rPr>
          <w:rFonts w:ascii="Tahoma" w:hAnsi="Tahoma" w:cs="Tahoma"/>
        </w:rPr>
        <w:t xml:space="preserve"> в формате MS </w:t>
      </w:r>
      <w:proofErr w:type="spellStart"/>
      <w:r w:rsidRPr="00524B82">
        <w:rPr>
          <w:rFonts w:ascii="Tahoma" w:hAnsi="Tahoma" w:cs="Tahoma"/>
        </w:rPr>
        <w:t>Excel</w:t>
      </w:r>
      <w:proofErr w:type="spellEnd"/>
      <w:r w:rsidRPr="00524B82">
        <w:rPr>
          <w:rFonts w:ascii="Tahoma" w:hAnsi="Tahoma" w:cs="Tahoma"/>
        </w:rPr>
        <w:t xml:space="preserve"> или MS </w:t>
      </w:r>
      <w:proofErr w:type="spellStart"/>
      <w:r w:rsidRPr="00524B82">
        <w:rPr>
          <w:rFonts w:ascii="Tahoma" w:hAnsi="Tahoma" w:cs="Tahoma"/>
        </w:rPr>
        <w:t>Word</w:t>
      </w:r>
      <w:proofErr w:type="spellEnd"/>
      <w:r w:rsidRPr="00524B82">
        <w:rPr>
          <w:rFonts w:ascii="Tahoma" w:hAnsi="Tahoma" w:cs="Tahoma"/>
        </w:rPr>
        <w:t>.</w:t>
      </w: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524B82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524B82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524B82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</w:t>
      </w:r>
      <w:r w:rsidR="004F2878">
        <w:rPr>
          <w:rFonts w:ascii="Tahoma" w:hAnsi="Tahoma" w:cs="Tahoma"/>
        </w:rPr>
        <w:t>елем лицом, либо засвидетельствова</w:t>
      </w:r>
      <w:r w:rsidRPr="00524B82">
        <w:rPr>
          <w:rFonts w:ascii="Tahoma" w:hAnsi="Tahoma" w:cs="Tahoma"/>
        </w:rPr>
        <w:t>нные в нотариальном порядке: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выписка из единого го</w:t>
      </w:r>
      <w:bookmarkStart w:id="1" w:name="_GoBack"/>
      <w:bookmarkEnd w:id="1"/>
      <w:r w:rsidRPr="00524B82">
        <w:rPr>
          <w:rFonts w:ascii="Tahoma" w:hAnsi="Tahoma" w:cs="Tahoma"/>
        </w:rPr>
        <w:t>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ab/>
        <w:t xml:space="preserve">- Сертификат соответствия ГОСТ Р на поставляемый товар или другой документ, </w:t>
      </w:r>
      <w:proofErr w:type="gramStart"/>
      <w:r w:rsidRPr="00524B82">
        <w:rPr>
          <w:rFonts w:ascii="Tahoma" w:hAnsi="Tahoma" w:cs="Tahoma"/>
        </w:rPr>
        <w:t>подтверждающий</w:t>
      </w:r>
      <w:proofErr w:type="gramEnd"/>
      <w:r w:rsidRPr="00524B82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стандартам.</w:t>
      </w:r>
    </w:p>
    <w:p w:rsidR="00EE459B" w:rsidRPr="00524B82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</w:p>
    <w:p w:rsidR="00EE459B" w:rsidRPr="00524B82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524B82">
        <w:rPr>
          <w:rFonts w:ascii="Tahoma" w:hAnsi="Tahoma" w:cs="Tahoma"/>
        </w:rPr>
        <w:t>Участники должны подать предложения в следующем виде:</w:t>
      </w:r>
    </w:p>
    <w:p w:rsidR="00EE459B" w:rsidRPr="00524B82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524B82">
        <w:rPr>
          <w:rFonts w:ascii="Tahoma" w:hAnsi="Tahoma" w:cs="Tahoma"/>
          <w:i/>
        </w:rPr>
        <w:t>В виде электронного документа на интернет-сайт системы электронных торгов</w:t>
      </w:r>
      <w:r w:rsidR="00241633">
        <w:rPr>
          <w:rFonts w:ascii="Tahoma" w:hAnsi="Tahoma" w:cs="Tahoma"/>
          <w:i/>
        </w:rPr>
        <w:t xml:space="preserve"> </w:t>
      </w:r>
      <w:r w:rsidR="00241633" w:rsidRPr="006F7503">
        <w:rPr>
          <w:rStyle w:val="a3"/>
          <w:rFonts w:cs="Tahoma"/>
          <w:lang w:val="en-US"/>
        </w:rPr>
        <w:t>www</w:t>
      </w:r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etp</w:t>
      </w:r>
      <w:proofErr w:type="spellEnd"/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gpb</w:t>
      </w:r>
      <w:proofErr w:type="spellEnd"/>
      <w:r w:rsidR="00241633" w:rsidRPr="006F7503">
        <w:rPr>
          <w:rStyle w:val="a3"/>
          <w:rFonts w:cs="Tahoma"/>
        </w:rPr>
        <w:t>.</w:t>
      </w:r>
      <w:proofErr w:type="spellStart"/>
      <w:r w:rsidR="00241633" w:rsidRPr="006F7503">
        <w:rPr>
          <w:rStyle w:val="a3"/>
          <w:rFonts w:cs="Tahoma"/>
          <w:lang w:val="en-US"/>
        </w:rPr>
        <w:t>ru</w:t>
      </w:r>
      <w:proofErr w:type="spellEnd"/>
    </w:p>
    <w:p w:rsidR="00EE459B" w:rsidRPr="00524B82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524B82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524B82">
        <w:rPr>
          <w:rFonts w:ascii="Tahoma" w:hAnsi="Tahoma" w:cs="Tahoma"/>
          <w:bCs/>
        </w:rPr>
        <w:t>21.11. Все файлы предложения, размещенные Участником на электронной торговой</w:t>
      </w:r>
      <w:r w:rsidRPr="00EE459B">
        <w:rPr>
          <w:rFonts w:ascii="Arial" w:hAnsi="Arial" w:cs="Arial"/>
          <w:bCs/>
        </w:rPr>
        <w:t xml:space="preserve">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 xml:space="preserve">Все файлы не должны иметь защиты от их открытия, </w:t>
      </w:r>
      <w:r w:rsidRPr="00EE459B">
        <w:rPr>
          <w:rFonts w:ascii="Arial" w:hAnsi="Arial" w:cs="Arial"/>
          <w:bCs/>
        </w:rPr>
        <w:lastRenderedPageBreak/>
        <w:t>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241633" w:rsidRDefault="00EE459B" w:rsidP="00241633">
      <w:pPr>
        <w:spacing w:before="120"/>
        <w:ind w:left="567" w:hanging="567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r w:rsidR="00241633" w:rsidRPr="00241633">
        <w:rPr>
          <w:rFonts w:ascii="Arial" w:hAnsi="Arial" w:cs="Arial"/>
          <w:i/>
        </w:rPr>
        <w:t xml:space="preserve">www.etp.gpb.ru </w:t>
      </w:r>
    </w:p>
    <w:p w:rsidR="00EE459B" w:rsidRPr="004D2208" w:rsidRDefault="00EE459B" w:rsidP="00241633">
      <w:pPr>
        <w:spacing w:before="120"/>
        <w:ind w:left="567" w:hanging="567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</w:t>
      </w:r>
      <w:r w:rsidRPr="004D2208">
        <w:rPr>
          <w:rFonts w:ascii="Arial" w:hAnsi="Arial" w:cs="Arial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4D2208">
        <w:rPr>
          <w:rFonts w:ascii="Arial" w:hAnsi="Arial" w:cs="Arial"/>
          <w:bCs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F0266B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color w:val="000000"/>
        </w:rPr>
        <w:t>27.1.</w:t>
      </w:r>
      <w:r w:rsidRPr="00EE459B">
        <w:rPr>
          <w:rFonts w:ascii="Arial" w:hAnsi="Arial" w:cs="Arial"/>
          <w:i/>
          <w:color w:val="000000"/>
        </w:rPr>
        <w:t xml:space="preserve">Вскрытие заявок (конвертов) с предложениями произойдет автоматически на сайте электронной торговой площадки в срок, указанный в </w:t>
      </w:r>
      <w:proofErr w:type="gramStart"/>
      <w:r w:rsidRPr="00EE459B">
        <w:rPr>
          <w:rFonts w:ascii="Arial" w:hAnsi="Arial" w:cs="Arial"/>
          <w:i/>
          <w:color w:val="000000"/>
        </w:rPr>
        <w:t>Извещении  о</w:t>
      </w:r>
      <w:proofErr w:type="gramEnd"/>
      <w:r w:rsidRPr="00EE459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lastRenderedPageBreak/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1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A70331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32.3. </w:t>
      </w:r>
      <w:r w:rsidR="00A70331" w:rsidRPr="00A70331">
        <w:rPr>
          <w:rFonts w:ascii="Arial" w:hAnsi="Arial" w:cs="Arial"/>
          <w:bCs/>
          <w:iCs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</w:p>
    <w:p w:rsidR="00EE459B" w:rsidRPr="00EE459B" w:rsidRDefault="00A70331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</w:t>
      </w:r>
      <w:r w:rsidR="00EE459B" w:rsidRPr="00EE459B">
        <w:rPr>
          <w:rFonts w:ascii="Arial" w:hAnsi="Arial" w:cs="Arial"/>
          <w:bCs/>
          <w:iCs/>
          <w:szCs w:val="28"/>
        </w:rPr>
        <w:t xml:space="preserve">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A7033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</w:t>
      </w:r>
      <w:r w:rsidRPr="001D062C">
        <w:rPr>
          <w:rFonts w:ascii="Arial" w:hAnsi="Arial" w:cs="Arial"/>
          <w:bCs/>
          <w:iCs/>
          <w:szCs w:val="28"/>
        </w:rPr>
        <w:t>. Наличие в составе Предложения Протокола разногласий к проекту Договора рассматривается как отказ участника от предложен</w:t>
      </w:r>
      <w:r w:rsidR="00A70331" w:rsidRPr="001D062C">
        <w:rPr>
          <w:rFonts w:ascii="Arial" w:hAnsi="Arial" w:cs="Arial"/>
          <w:bCs/>
          <w:iCs/>
          <w:szCs w:val="28"/>
        </w:rPr>
        <w:t>ных условий заключения Договора</w:t>
      </w:r>
      <w:r w:rsidRPr="001D062C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36.2. Участник должен предоставить разрешение </w:t>
      </w:r>
      <w:proofErr w:type="spellStart"/>
      <w:r w:rsidRPr="00EE459B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EE459B">
        <w:rPr>
          <w:rFonts w:ascii="Arial" w:hAnsi="Arial" w:cs="Arial"/>
          <w:bCs/>
          <w:iCs/>
          <w:szCs w:val="2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</w:t>
      </w:r>
      <w:proofErr w:type="gramStart"/>
      <w:r w:rsidRPr="00EE459B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Pr="00EE459B">
        <w:rPr>
          <w:rFonts w:ascii="Arial" w:hAnsi="Arial" w:cs="Arial"/>
          <w:bCs/>
          <w:iCs/>
          <w:szCs w:val="28"/>
        </w:rPr>
        <w:t>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III этап – </w:t>
      </w:r>
      <w:proofErr w:type="gramStart"/>
      <w:r w:rsidRPr="00EE459B">
        <w:rPr>
          <w:rFonts w:ascii="Arial" w:hAnsi="Arial" w:cs="Arial"/>
        </w:rPr>
        <w:t>оценка</w:t>
      </w:r>
      <w:proofErr w:type="gramEnd"/>
      <w:r w:rsidRPr="00EE459B">
        <w:rPr>
          <w:rFonts w:ascii="Arial" w:hAnsi="Arial" w:cs="Arial"/>
        </w:rPr>
        <w:t xml:space="preserve">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 xml:space="preserve">В ходе проведения формальной оценки Предложений проверяется их </w:t>
      </w:r>
      <w:proofErr w:type="gramStart"/>
      <w:r w:rsidRPr="00EE459B">
        <w:rPr>
          <w:rFonts w:ascii="Arial" w:hAnsi="Arial" w:cs="Arial"/>
          <w:bCs/>
          <w:szCs w:val="26"/>
        </w:rPr>
        <w:t>соответствие  формальным</w:t>
      </w:r>
      <w:proofErr w:type="gramEnd"/>
      <w:r w:rsidRPr="00EE459B">
        <w:rPr>
          <w:rFonts w:ascii="Arial" w:hAnsi="Arial" w:cs="Arial"/>
          <w:bCs/>
          <w:szCs w:val="26"/>
        </w:rPr>
        <w:t xml:space="preserve">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</w:t>
      </w:r>
      <w:r w:rsidR="0099771C">
        <w:rPr>
          <w:rFonts w:ascii="Arial" w:hAnsi="Arial" w:cs="Arial"/>
          <w:bCs/>
          <w:iCs/>
          <w:szCs w:val="28"/>
        </w:rPr>
        <w:t>ий по указанным критериям №№ 1-7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</w:t>
      </w:r>
      <w:proofErr w:type="gramStart"/>
      <w:r w:rsidRPr="00EE459B">
        <w:rPr>
          <w:rFonts w:ascii="Arial" w:hAnsi="Arial" w:cs="Arial"/>
        </w:rPr>
        <w:t>цена  предложения</w:t>
      </w:r>
      <w:proofErr w:type="gramEnd"/>
      <w:r w:rsidRPr="00EE459B">
        <w:rPr>
          <w:rFonts w:ascii="Arial" w:hAnsi="Arial" w:cs="Arial"/>
        </w:rPr>
        <w:t>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39.9. 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Pr="00EE459B">
        <w:rPr>
          <w:rFonts w:ascii="Arial" w:hAnsi="Arial" w:cs="Arial"/>
          <w:bCs/>
          <w:iCs/>
          <w:szCs w:val="28"/>
        </w:rPr>
        <w:t>конкурсе,  указанное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EE459B">
        <w:rPr>
          <w:rFonts w:ascii="Arial" w:hAnsi="Arial" w:cs="Arial"/>
          <w:bCs/>
          <w:iCs/>
        </w:rPr>
        <w:t>так же</w:t>
      </w:r>
      <w:proofErr w:type="gramEnd"/>
      <w:r w:rsidRPr="00EE459B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A7" w:rsidRDefault="003428A7">
      <w:r>
        <w:separator/>
      </w:r>
    </w:p>
  </w:endnote>
  <w:endnote w:type="continuationSeparator" w:id="0">
    <w:p w:rsidR="003428A7" w:rsidRDefault="0034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4F2878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4F2878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A7" w:rsidRDefault="003428A7">
      <w:r>
        <w:separator/>
      </w:r>
    </w:p>
  </w:footnote>
  <w:footnote w:type="continuationSeparator" w:id="0">
    <w:p w:rsidR="003428A7" w:rsidRDefault="003428A7">
      <w:r>
        <w:continuationSeparator/>
      </w:r>
    </w:p>
  </w:footnote>
  <w:footnote w:id="1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0C9C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2C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45D"/>
    <w:rsid w:val="00237D97"/>
    <w:rsid w:val="00237E60"/>
    <w:rsid w:val="00240521"/>
    <w:rsid w:val="002406DC"/>
    <w:rsid w:val="00241571"/>
    <w:rsid w:val="00241633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28A7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93F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CF8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946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208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2878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B82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698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5AB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0BF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71C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331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3E58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354B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6CD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967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0E22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66B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1BA7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BF40F-442D-4841-AA9A-9F141993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13</Pages>
  <Words>4826</Words>
  <Characters>27510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Ибрагимова Диляра Наримановна</cp:lastModifiedBy>
  <cp:revision>56</cp:revision>
  <cp:lastPrinted>2016-05-04T09:45:00Z</cp:lastPrinted>
  <dcterms:created xsi:type="dcterms:W3CDTF">2016-05-16T06:28:00Z</dcterms:created>
  <dcterms:modified xsi:type="dcterms:W3CDTF">2019-01-18T09:00:00Z</dcterms:modified>
</cp:coreProperties>
</file>